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35" w:rsidRPr="001F4B35" w:rsidRDefault="001F4B35" w:rsidP="001F4B35">
      <w:pPr>
        <w:spacing w:after="0" w:line="240" w:lineRule="auto"/>
        <w:rPr>
          <w:rFonts w:ascii="Arial" w:hAnsi="Arial" w:cs="Arial"/>
          <w:lang w:eastAsia="en-CA"/>
        </w:rPr>
      </w:pPr>
      <w:bookmarkStart w:id="0" w:name="_GoBack"/>
      <w:bookmarkEnd w:id="0"/>
      <w:r w:rsidRPr="001F4B35">
        <w:rPr>
          <w:rFonts w:ascii="Arial" w:hAnsi="Arial" w:cs="Arial"/>
          <w:color w:val="000000"/>
          <w:lang w:eastAsia="en-CA"/>
        </w:rPr>
        <w:t>Laborat</w:t>
      </w:r>
      <w:r w:rsidR="0031119F">
        <w:rPr>
          <w:rFonts w:ascii="Arial" w:hAnsi="Arial" w:cs="Arial"/>
          <w:color w:val="000000"/>
          <w:lang w:eastAsia="en-CA"/>
        </w:rPr>
        <w:t xml:space="preserve">ory on </w:t>
      </w:r>
      <w:r w:rsidRPr="001F4B35">
        <w:rPr>
          <w:rFonts w:ascii="Arial" w:hAnsi="Arial" w:cs="Arial"/>
          <w:color w:val="000000"/>
          <w:lang w:eastAsia="en-CA"/>
        </w:rPr>
        <w:t>nutrition, lipoprot</w:t>
      </w:r>
      <w:r w:rsidR="0031119F">
        <w:rPr>
          <w:rFonts w:ascii="Arial" w:hAnsi="Arial" w:cs="Arial"/>
          <w:color w:val="000000"/>
          <w:lang w:eastAsia="en-CA"/>
        </w:rPr>
        <w:t>eins and cardiometabolic disease</w:t>
      </w:r>
    </w:p>
    <w:p w:rsidR="001F4B35" w:rsidRPr="001F4B35" w:rsidRDefault="001F4B35" w:rsidP="001F4B35">
      <w:pPr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1F4B35">
        <w:rPr>
          <w:rFonts w:ascii="Arial" w:hAnsi="Arial" w:cs="Arial"/>
          <w:color w:val="000000"/>
          <w:lang w:eastAsia="en-CA"/>
        </w:rPr>
        <w:t>Institut de recherches cliniques de Montréal (IRCM)</w:t>
      </w:r>
    </w:p>
    <w:p w:rsidR="001F4B35" w:rsidRPr="001F4B35" w:rsidRDefault="001F4B35" w:rsidP="001F4B35">
      <w:pPr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1F4B35">
        <w:rPr>
          <w:rFonts w:ascii="Arial" w:hAnsi="Arial" w:cs="Arial"/>
          <w:color w:val="000000"/>
          <w:lang w:eastAsia="en-CA"/>
        </w:rPr>
        <w:t xml:space="preserve">110, </w:t>
      </w:r>
      <w:r w:rsidR="0031119F">
        <w:rPr>
          <w:rFonts w:ascii="Arial" w:hAnsi="Arial" w:cs="Arial"/>
          <w:color w:val="000000"/>
          <w:lang w:eastAsia="en-CA"/>
        </w:rPr>
        <w:t>Pins avenue west</w:t>
      </w:r>
    </w:p>
    <w:p w:rsidR="001F4B35" w:rsidRPr="001F4B35" w:rsidRDefault="001F4B35" w:rsidP="001F4B35">
      <w:pPr>
        <w:spacing w:after="0" w:line="240" w:lineRule="auto"/>
        <w:rPr>
          <w:rFonts w:ascii="Arial" w:hAnsi="Arial" w:cs="Arial"/>
          <w:color w:val="000000"/>
          <w:lang w:eastAsia="en-CA"/>
        </w:rPr>
      </w:pPr>
      <w:r w:rsidRPr="001F4B35">
        <w:rPr>
          <w:rFonts w:ascii="Arial" w:hAnsi="Arial" w:cs="Arial"/>
          <w:color w:val="000000"/>
          <w:lang w:eastAsia="en-CA"/>
        </w:rPr>
        <w:t>Montréal, Québec H2W 1R7</w:t>
      </w: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1F4B35">
        <w:rPr>
          <w:rFonts w:ascii="Arial" w:hAnsi="Arial" w:cs="Arial"/>
          <w:color w:val="000000" w:themeColor="text1"/>
          <w:u w:val="single"/>
        </w:rPr>
        <w:t>Position:</w:t>
      </w: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>Research assistant</w:t>
      </w: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DA75BC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1F4B35">
        <w:rPr>
          <w:rFonts w:ascii="Arial" w:hAnsi="Arial" w:cs="Arial"/>
          <w:color w:val="000000" w:themeColor="text1"/>
          <w:u w:val="single"/>
        </w:rPr>
        <w:t>Summary of responsibilities</w:t>
      </w:r>
    </w:p>
    <w:p w:rsidR="00DA75BC" w:rsidRPr="001F4B35" w:rsidRDefault="006F63BF" w:rsidP="00A26465">
      <w:p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 xml:space="preserve">Selected candidate will manage a lab working in clinical and basic research </w:t>
      </w:r>
      <w:r w:rsidR="00A26465" w:rsidRPr="001F4B35">
        <w:rPr>
          <w:rFonts w:ascii="Arial" w:hAnsi="Arial" w:cs="Arial"/>
          <w:color w:val="000000" w:themeColor="text1"/>
        </w:rPr>
        <w:t xml:space="preserve">on type 2 diabetes. He/she will be responsible for maintaining standard operating procedures, </w:t>
      </w:r>
      <w:r w:rsidRPr="001F4B35">
        <w:rPr>
          <w:rFonts w:ascii="Arial" w:hAnsi="Arial" w:cs="Arial"/>
          <w:color w:val="000000" w:themeColor="text1"/>
        </w:rPr>
        <w:t>sample and material inventory</w:t>
      </w:r>
      <w:r w:rsidR="00A14F3D">
        <w:rPr>
          <w:rFonts w:ascii="Arial" w:hAnsi="Arial" w:cs="Arial"/>
          <w:color w:val="000000" w:themeColor="text1"/>
        </w:rPr>
        <w:t xml:space="preserve"> and </w:t>
      </w:r>
      <w:r w:rsidRPr="001F4B35">
        <w:rPr>
          <w:rFonts w:ascii="Arial" w:hAnsi="Arial" w:cs="Arial"/>
          <w:color w:val="000000" w:themeColor="text1"/>
        </w:rPr>
        <w:t xml:space="preserve">ordering, </w:t>
      </w:r>
      <w:r w:rsidR="00601336">
        <w:rPr>
          <w:rFonts w:ascii="Arial" w:hAnsi="Arial" w:cs="Arial"/>
          <w:color w:val="000000" w:themeColor="text1"/>
        </w:rPr>
        <w:t xml:space="preserve">subject recruitment </w:t>
      </w:r>
      <w:r w:rsidR="00A63B95">
        <w:rPr>
          <w:rFonts w:ascii="Arial" w:hAnsi="Arial" w:cs="Arial"/>
          <w:color w:val="000000" w:themeColor="text1"/>
        </w:rPr>
        <w:t xml:space="preserve">and testing </w:t>
      </w:r>
      <w:r w:rsidR="00601336">
        <w:rPr>
          <w:rFonts w:ascii="Arial" w:hAnsi="Arial" w:cs="Arial"/>
          <w:color w:val="000000" w:themeColor="text1"/>
        </w:rPr>
        <w:t xml:space="preserve">with the research team, and conducting clinical and basic techniques. In </w:t>
      </w:r>
      <w:r w:rsidRPr="001F4B35">
        <w:rPr>
          <w:rFonts w:ascii="Arial" w:hAnsi="Arial" w:cs="Arial"/>
          <w:color w:val="000000" w:themeColor="text1"/>
        </w:rPr>
        <w:t>addition</w:t>
      </w:r>
      <w:r w:rsidR="00601336">
        <w:rPr>
          <w:rFonts w:ascii="Arial" w:hAnsi="Arial" w:cs="Arial"/>
          <w:color w:val="000000" w:themeColor="text1"/>
        </w:rPr>
        <w:t xml:space="preserve">, candidate will be responsible </w:t>
      </w:r>
      <w:r w:rsidRPr="001F4B35">
        <w:rPr>
          <w:rFonts w:ascii="Arial" w:hAnsi="Arial" w:cs="Arial"/>
          <w:color w:val="000000" w:themeColor="text1"/>
        </w:rPr>
        <w:t>to train</w:t>
      </w:r>
      <w:r w:rsidR="00601336">
        <w:rPr>
          <w:rFonts w:ascii="Arial" w:hAnsi="Arial" w:cs="Arial"/>
          <w:color w:val="000000" w:themeColor="text1"/>
        </w:rPr>
        <w:t xml:space="preserve"> and </w:t>
      </w:r>
      <w:r w:rsidR="00A26465" w:rsidRPr="001F4B35">
        <w:rPr>
          <w:rFonts w:ascii="Arial" w:hAnsi="Arial" w:cs="Arial"/>
          <w:color w:val="000000" w:themeColor="text1"/>
        </w:rPr>
        <w:t>supervis</w:t>
      </w:r>
      <w:r w:rsidR="00601336">
        <w:rPr>
          <w:rFonts w:ascii="Arial" w:hAnsi="Arial" w:cs="Arial"/>
          <w:color w:val="000000" w:themeColor="text1"/>
        </w:rPr>
        <w:t xml:space="preserve">e </w:t>
      </w:r>
      <w:r w:rsidRPr="001F4B35">
        <w:rPr>
          <w:rFonts w:ascii="Arial" w:hAnsi="Arial" w:cs="Arial"/>
          <w:color w:val="000000" w:themeColor="text1"/>
        </w:rPr>
        <w:t>undergraduates and graduate students</w:t>
      </w:r>
      <w:r w:rsidR="00A26465" w:rsidRPr="001F4B35">
        <w:rPr>
          <w:rFonts w:ascii="Arial" w:hAnsi="Arial" w:cs="Arial"/>
          <w:color w:val="000000" w:themeColor="text1"/>
        </w:rPr>
        <w:t xml:space="preserve"> on lab techniques together with lab director</w:t>
      </w:r>
      <w:r w:rsidR="00DA75BC" w:rsidRPr="001F4B35">
        <w:rPr>
          <w:rFonts w:ascii="Arial" w:hAnsi="Arial" w:cs="Arial"/>
          <w:color w:val="000000" w:themeColor="text1"/>
        </w:rPr>
        <w:t>.</w:t>
      </w: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6F63BF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1F4B35">
        <w:rPr>
          <w:rFonts w:ascii="Arial" w:hAnsi="Arial" w:cs="Arial"/>
          <w:color w:val="000000" w:themeColor="text1"/>
          <w:u w:val="single"/>
        </w:rPr>
        <w:t>Job requirements</w:t>
      </w:r>
      <w:r w:rsidR="00DA75BC" w:rsidRPr="001F4B35">
        <w:rPr>
          <w:rFonts w:ascii="Arial" w:hAnsi="Arial" w:cs="Arial"/>
          <w:color w:val="000000" w:themeColor="text1"/>
          <w:u w:val="single"/>
        </w:rPr>
        <w:t>:</w:t>
      </w:r>
      <w:r w:rsidR="006F63BF" w:rsidRPr="001F4B35">
        <w:rPr>
          <w:rFonts w:ascii="Arial" w:hAnsi="Arial" w:cs="Arial"/>
          <w:color w:val="000000" w:themeColor="text1"/>
          <w:u w:val="single"/>
        </w:rPr>
        <w:t xml:space="preserve">  </w:t>
      </w:r>
    </w:p>
    <w:p w:rsidR="00E31883" w:rsidRPr="001F4B35" w:rsidRDefault="00E31883" w:rsidP="00A2646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>Bilingual (English and French)</w:t>
      </w:r>
    </w:p>
    <w:p w:rsidR="00362BB7" w:rsidRDefault="00362BB7" w:rsidP="009405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62BB7">
        <w:rPr>
          <w:rFonts w:ascii="Arial" w:hAnsi="Arial" w:cs="Arial"/>
          <w:color w:val="000000" w:themeColor="text1"/>
        </w:rPr>
        <w:t>MSc in medical sciences (ex: biology, biochemistry, immunology, molecular biology) or a BSc in medical sciences with more than 2 years of exp</w:t>
      </w:r>
      <w:r>
        <w:rPr>
          <w:rFonts w:ascii="Arial" w:hAnsi="Arial" w:cs="Arial"/>
          <w:color w:val="000000" w:themeColor="text1"/>
        </w:rPr>
        <w:t>erience as a research assistant</w:t>
      </w:r>
    </w:p>
    <w:p w:rsidR="00E31883" w:rsidRPr="00362BB7" w:rsidRDefault="00E31883" w:rsidP="00940534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362BB7">
        <w:rPr>
          <w:rFonts w:ascii="Arial" w:hAnsi="Arial" w:cs="Arial"/>
          <w:color w:val="000000" w:themeColor="text1"/>
        </w:rPr>
        <w:t>Basic research expertise: cell and tissue culture, m</w:t>
      </w:r>
      <w:r w:rsidR="00A26465" w:rsidRPr="00362BB7">
        <w:rPr>
          <w:rFonts w:ascii="Arial" w:hAnsi="Arial" w:cs="Arial"/>
          <w:color w:val="000000" w:themeColor="text1"/>
        </w:rPr>
        <w:t xml:space="preserve">olecular biology, biochemistry </w:t>
      </w:r>
      <w:r w:rsidRPr="00362BB7">
        <w:rPr>
          <w:rFonts w:ascii="Arial" w:hAnsi="Arial" w:cs="Arial"/>
          <w:color w:val="000000" w:themeColor="text1"/>
        </w:rPr>
        <w:t>(ex: PCR, western blots, transfection, ELISA, microscopy, histology</w:t>
      </w:r>
      <w:r w:rsidR="00A14F3D" w:rsidRPr="00362BB7">
        <w:rPr>
          <w:rFonts w:ascii="Arial" w:hAnsi="Arial" w:cs="Arial"/>
          <w:color w:val="000000" w:themeColor="text1"/>
        </w:rPr>
        <w:t>,</w:t>
      </w:r>
      <w:r w:rsidRPr="00362BB7">
        <w:rPr>
          <w:rFonts w:ascii="Arial" w:hAnsi="Arial" w:cs="Arial"/>
          <w:color w:val="000000" w:themeColor="text1"/>
        </w:rPr>
        <w:t xml:space="preserve"> </w:t>
      </w:r>
      <w:r w:rsidR="00DA75BC" w:rsidRPr="00362BB7">
        <w:rPr>
          <w:rFonts w:ascii="Arial" w:hAnsi="Arial" w:cs="Arial"/>
          <w:color w:val="000000" w:themeColor="text1"/>
        </w:rPr>
        <w:t>flow cytometry</w:t>
      </w:r>
      <w:proofErr w:type="gramStart"/>
      <w:r w:rsidR="00DA75BC" w:rsidRPr="00362BB7">
        <w:rPr>
          <w:rFonts w:ascii="Arial" w:hAnsi="Arial" w:cs="Arial"/>
          <w:color w:val="000000" w:themeColor="text1"/>
        </w:rPr>
        <w:t>..)</w:t>
      </w:r>
      <w:proofErr w:type="gramEnd"/>
      <w:r w:rsidRPr="00362BB7">
        <w:rPr>
          <w:rFonts w:ascii="Arial" w:hAnsi="Arial" w:cs="Arial"/>
          <w:color w:val="000000" w:themeColor="text1"/>
        </w:rPr>
        <w:t xml:space="preserve"> </w:t>
      </w:r>
    </w:p>
    <w:p w:rsidR="00E31883" w:rsidRPr="001F4B35" w:rsidRDefault="00E31883" w:rsidP="00A26465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 xml:space="preserve">Knowledge of </w:t>
      </w:r>
      <w:r w:rsidR="00A63B95">
        <w:rPr>
          <w:rFonts w:ascii="Arial" w:hAnsi="Arial" w:cs="Arial"/>
          <w:color w:val="000000" w:themeColor="text1"/>
        </w:rPr>
        <w:t xml:space="preserve">clinical and lipid research is </w:t>
      </w:r>
      <w:r w:rsidRPr="001F4B35">
        <w:rPr>
          <w:rFonts w:ascii="Arial" w:hAnsi="Arial" w:cs="Arial"/>
          <w:color w:val="000000" w:themeColor="text1"/>
        </w:rPr>
        <w:t>an advantage +++</w:t>
      </w:r>
    </w:p>
    <w:p w:rsidR="00A26465" w:rsidRPr="001F4B35" w:rsidRDefault="00E31883" w:rsidP="009C438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 xml:space="preserve">Personal characteristics: </w:t>
      </w:r>
      <w:r w:rsidR="00A26465" w:rsidRPr="001F4B35">
        <w:rPr>
          <w:rFonts w:ascii="Arial" w:hAnsi="Arial" w:cs="Arial"/>
          <w:color w:val="000000" w:themeColor="text1"/>
        </w:rPr>
        <w:t xml:space="preserve">organization and training skill, analytical and problem solving, </w:t>
      </w:r>
      <w:r w:rsidRPr="001F4B35">
        <w:rPr>
          <w:rFonts w:ascii="Arial" w:hAnsi="Arial" w:cs="Arial"/>
          <w:color w:val="000000" w:themeColor="text1"/>
        </w:rPr>
        <w:t xml:space="preserve">project management, independence, initiation, </w:t>
      </w:r>
      <w:r w:rsidR="00A26465" w:rsidRPr="001F4B35">
        <w:rPr>
          <w:rFonts w:ascii="Arial" w:hAnsi="Arial" w:cs="Arial"/>
          <w:color w:val="000000" w:themeColor="text1"/>
        </w:rPr>
        <w:t xml:space="preserve">rigorous, </w:t>
      </w:r>
      <w:r w:rsidRPr="001F4B35">
        <w:rPr>
          <w:rFonts w:ascii="Arial" w:hAnsi="Arial" w:cs="Arial"/>
          <w:color w:val="000000" w:themeColor="text1"/>
        </w:rPr>
        <w:t>quick learner, team player</w:t>
      </w:r>
      <w:r w:rsidR="00A26465" w:rsidRPr="001F4B35">
        <w:rPr>
          <w:rFonts w:ascii="Arial" w:hAnsi="Arial" w:cs="Arial"/>
          <w:color w:val="000000" w:themeColor="text1"/>
        </w:rPr>
        <w:t>, positive attitude</w:t>
      </w:r>
    </w:p>
    <w:p w:rsidR="00A26465" w:rsidRPr="001F4B35" w:rsidRDefault="00E31883" w:rsidP="009C438B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 xml:space="preserve">Computer skills: Excel spreadsheets, power point, statistics is a ++ </w:t>
      </w: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:rsidR="00A26465" w:rsidRPr="001F4B35" w:rsidRDefault="00A26465" w:rsidP="00A26465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 w:rsidRPr="001F4B35">
        <w:rPr>
          <w:rFonts w:ascii="Arial" w:hAnsi="Arial" w:cs="Arial"/>
          <w:color w:val="000000" w:themeColor="text1"/>
          <w:u w:val="single"/>
        </w:rPr>
        <w:t>Working conditions:</w:t>
      </w:r>
    </w:p>
    <w:p w:rsidR="00A26465" w:rsidRPr="00A26465" w:rsidRDefault="00A26465" w:rsidP="001F4B3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E673A6">
        <w:rPr>
          <w:rFonts w:ascii="Arial" w:eastAsia="Times New Roman" w:hAnsi="Arial" w:cs="Arial"/>
          <w:color w:val="000000" w:themeColor="text1"/>
          <w:lang w:val="en-US" w:eastAsia="fr-FR"/>
        </w:rPr>
        <w:t xml:space="preserve">Full time position with an initial one (1) year contract (renewable). </w:t>
      </w:r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The IRCM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offers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gram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a</w:t>
      </w:r>
      <w:proofErr w:type="gram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competitive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range of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benefits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.</w:t>
      </w:r>
    </w:p>
    <w:p w:rsidR="00A26465" w:rsidRPr="001F4B35" w:rsidRDefault="00A26465" w:rsidP="00A26465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</w:p>
    <w:p w:rsidR="00A26465" w:rsidRPr="00A26465" w:rsidRDefault="00A26465" w:rsidP="00A26465">
      <w:pPr>
        <w:spacing w:after="0" w:line="240" w:lineRule="auto"/>
        <w:outlineLvl w:val="3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r w:rsidRPr="00A26465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How to </w:t>
      </w:r>
      <w:proofErr w:type="spellStart"/>
      <w:r w:rsidRPr="00A26465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apply</w:t>
      </w:r>
      <w:proofErr w:type="spellEnd"/>
    </w:p>
    <w:p w:rsidR="00A26465" w:rsidRDefault="00A26465" w:rsidP="00A26465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Please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submit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your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CV </w:t>
      </w:r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and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cover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>letter</w:t>
      </w:r>
      <w:proofErr w:type="spellEnd"/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no </w:t>
      </w:r>
      <w:proofErr w:type="spellStart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>later</w:t>
      </w:r>
      <w:proofErr w:type="spellEnd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>than</w:t>
      </w:r>
      <w:proofErr w:type="spellEnd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  <w:proofErr w:type="spellStart"/>
      <w:r w:rsidR="002D04A6">
        <w:rPr>
          <w:rFonts w:ascii="Arial" w:eastAsia="Times New Roman" w:hAnsi="Arial" w:cs="Arial"/>
          <w:color w:val="000000" w:themeColor="text1"/>
          <w:lang w:val="fr-FR" w:eastAsia="fr-FR"/>
        </w:rPr>
        <w:t>Dec</w:t>
      </w:r>
      <w:proofErr w:type="spellEnd"/>
      <w:r w:rsidR="002D04A6">
        <w:rPr>
          <w:rFonts w:ascii="Arial" w:eastAsia="Times New Roman" w:hAnsi="Arial" w:cs="Arial"/>
          <w:color w:val="000000" w:themeColor="text1"/>
          <w:lang w:val="fr-FR" w:eastAsia="fr-FR"/>
        </w:rPr>
        <w:t xml:space="preserve"> 15</w:t>
      </w:r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, 2019 </w:t>
      </w:r>
      <w:proofErr w:type="spellStart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>with</w:t>
      </w:r>
      <w:proofErr w:type="spellEnd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 xml:space="preserve"> the </w:t>
      </w:r>
      <w:proofErr w:type="spellStart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>title</w:t>
      </w:r>
      <w:proofErr w:type="spellEnd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 xml:space="preserve">- </w:t>
      </w:r>
      <w:r w:rsidRPr="001F4B35">
        <w:rPr>
          <w:rFonts w:ascii="Arial" w:eastAsia="Times New Roman" w:hAnsi="Arial" w:cs="Arial"/>
          <w:b/>
          <w:color w:val="000000" w:themeColor="text1"/>
          <w:lang w:val="fr-FR" w:eastAsia="fr-FR"/>
        </w:rPr>
        <w:t xml:space="preserve">T2D </w:t>
      </w:r>
      <w:proofErr w:type="spellStart"/>
      <w:r w:rsidRPr="001F4B35">
        <w:rPr>
          <w:rFonts w:ascii="Arial" w:eastAsia="Times New Roman" w:hAnsi="Arial" w:cs="Arial"/>
          <w:b/>
          <w:color w:val="000000" w:themeColor="text1"/>
          <w:lang w:val="fr-FR" w:eastAsia="fr-FR"/>
        </w:rPr>
        <w:t>R</w:t>
      </w:r>
      <w:r w:rsidRPr="001F4B35">
        <w:rPr>
          <w:rFonts w:ascii="Arial" w:eastAsia="Times New Roman" w:hAnsi="Arial" w:cs="Arial"/>
          <w:b/>
          <w:bCs/>
          <w:color w:val="000000" w:themeColor="text1"/>
          <w:lang w:val="fr-FR" w:eastAsia="fr-FR"/>
        </w:rPr>
        <w:t>esearch</w:t>
      </w:r>
      <w:proofErr w:type="spellEnd"/>
      <w:r w:rsidRPr="001F4B35">
        <w:rPr>
          <w:rFonts w:ascii="Arial" w:eastAsia="Times New Roman" w:hAnsi="Arial" w:cs="Arial"/>
          <w:b/>
          <w:bCs/>
          <w:color w:val="000000" w:themeColor="text1"/>
          <w:lang w:val="fr-FR" w:eastAsia="fr-FR"/>
        </w:rPr>
        <w:t xml:space="preserve"> Assistant Position </w:t>
      </w:r>
      <w:r w:rsidR="002D04A6">
        <w:rPr>
          <w:rFonts w:ascii="Arial" w:eastAsia="Times New Roman" w:hAnsi="Arial" w:cs="Arial"/>
          <w:color w:val="000000" w:themeColor="text1"/>
          <w:lang w:val="fr-FR" w:eastAsia="fr-FR"/>
        </w:rPr>
        <w:t xml:space="preserve">at </w:t>
      </w:r>
      <w:hyperlink r:id="rId5" w:history="1">
        <w:r w:rsidR="002D04A6" w:rsidRPr="00D863D5">
          <w:rPr>
            <w:rStyle w:val="Lienhypertexte"/>
            <w:rFonts w:ascii="Arial" w:eastAsia="Times New Roman" w:hAnsi="Arial" w:cs="Arial"/>
            <w:lang w:val="fr-FR" w:eastAsia="fr-FR"/>
          </w:rPr>
          <w:t>may.faraj@ircm.qc.ca</w:t>
        </w:r>
      </w:hyperlink>
      <w:r w:rsidR="002D04A6">
        <w:rPr>
          <w:rStyle w:val="Lienhypertexte"/>
          <w:rFonts w:ascii="Arial" w:eastAsia="Times New Roman" w:hAnsi="Arial" w:cs="Arial"/>
          <w:lang w:val="fr-FR" w:eastAsia="fr-FR"/>
        </w:rPr>
        <w:t xml:space="preserve"> </w:t>
      </w:r>
      <w:r w:rsidRPr="00A26465">
        <w:rPr>
          <w:rFonts w:ascii="Arial" w:eastAsia="Times New Roman" w:hAnsi="Arial" w:cs="Arial"/>
          <w:color w:val="000000" w:themeColor="text1"/>
          <w:lang w:val="fr-FR" w:eastAsia="fr-FR"/>
        </w:rPr>
        <w:t xml:space="preserve">to </w:t>
      </w:r>
      <w:r w:rsidR="001F4B35">
        <w:rPr>
          <w:rFonts w:ascii="Arial" w:eastAsia="Times New Roman" w:hAnsi="Arial" w:cs="Arial"/>
          <w:color w:val="000000" w:themeColor="text1"/>
          <w:lang w:val="fr-FR" w:eastAsia="fr-FR"/>
        </w:rPr>
        <w:t xml:space="preserve">Dr </w:t>
      </w:r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 xml:space="preserve">May </w:t>
      </w:r>
      <w:proofErr w:type="spellStart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>Faraj</w:t>
      </w:r>
      <w:proofErr w:type="spellEnd"/>
      <w:r w:rsidRPr="001F4B35">
        <w:rPr>
          <w:rFonts w:ascii="Arial" w:eastAsia="Times New Roman" w:hAnsi="Arial" w:cs="Arial"/>
          <w:color w:val="000000" w:themeColor="text1"/>
          <w:lang w:val="fr-FR" w:eastAsia="fr-FR"/>
        </w:rPr>
        <w:t xml:space="preserve">, </w:t>
      </w:r>
      <w:proofErr w:type="spellStart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>Research</w:t>
      </w:r>
      <w:proofErr w:type="spellEnd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 xml:space="preserve"> Unit </w:t>
      </w:r>
      <w:proofErr w:type="spellStart"/>
      <w:r w:rsidR="009666AB">
        <w:rPr>
          <w:rFonts w:ascii="Arial" w:eastAsia="Times New Roman" w:hAnsi="Arial" w:cs="Arial"/>
          <w:color w:val="000000" w:themeColor="text1"/>
          <w:lang w:val="fr-FR" w:eastAsia="fr-FR"/>
        </w:rPr>
        <w:t>Director</w:t>
      </w:r>
      <w:proofErr w:type="spellEnd"/>
      <w:r w:rsidR="002D04A6">
        <w:rPr>
          <w:rFonts w:ascii="Arial" w:eastAsia="Times New Roman" w:hAnsi="Arial" w:cs="Arial"/>
          <w:color w:val="000000" w:themeColor="text1"/>
          <w:lang w:val="fr-FR" w:eastAsia="fr-FR"/>
        </w:rPr>
        <w:t xml:space="preserve"> </w:t>
      </w:r>
    </w:p>
    <w:p w:rsidR="001F4B35" w:rsidRDefault="001F4B35" w:rsidP="00A26465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</w:p>
    <w:p w:rsidR="001F4B35" w:rsidRPr="009666AB" w:rsidRDefault="001F4B35" w:rsidP="00A26465">
      <w:pPr>
        <w:spacing w:after="0" w:line="240" w:lineRule="auto"/>
        <w:rPr>
          <w:rFonts w:ascii="Arial" w:eastAsia="Times New Roman" w:hAnsi="Arial" w:cs="Arial"/>
          <w:color w:val="000000" w:themeColor="text1"/>
          <w:u w:val="single"/>
          <w:lang w:val="fr-FR" w:eastAsia="fr-FR"/>
        </w:rPr>
      </w:pPr>
      <w:proofErr w:type="spellStart"/>
      <w:r w:rsidRPr="009666AB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>Starting</w:t>
      </w:r>
      <w:proofErr w:type="spellEnd"/>
      <w:r w:rsidRPr="009666AB">
        <w:rPr>
          <w:rFonts w:ascii="Arial" w:eastAsia="Times New Roman" w:hAnsi="Arial" w:cs="Arial"/>
          <w:color w:val="000000" w:themeColor="text1"/>
          <w:u w:val="single"/>
          <w:lang w:val="fr-FR" w:eastAsia="fr-FR"/>
        </w:rPr>
        <w:t xml:space="preserve"> date : </w:t>
      </w:r>
    </w:p>
    <w:p w:rsidR="001F4B35" w:rsidRPr="00A26465" w:rsidRDefault="001F4B35" w:rsidP="00A26465">
      <w:pPr>
        <w:spacing w:after="0" w:line="240" w:lineRule="auto"/>
        <w:rPr>
          <w:rFonts w:ascii="Arial" w:eastAsia="Times New Roman" w:hAnsi="Arial" w:cs="Arial"/>
          <w:color w:val="000000" w:themeColor="text1"/>
          <w:lang w:val="fr-FR" w:eastAsia="fr-FR"/>
        </w:rPr>
      </w:pPr>
      <w:r>
        <w:rPr>
          <w:rFonts w:ascii="Arial" w:eastAsia="Times New Roman" w:hAnsi="Arial" w:cs="Arial"/>
          <w:color w:val="000000" w:themeColor="text1"/>
          <w:lang w:val="fr-FR" w:eastAsia="fr-FR"/>
        </w:rPr>
        <w:t xml:space="preserve">Effective </w:t>
      </w:r>
      <w:proofErr w:type="spellStart"/>
      <w:r>
        <w:rPr>
          <w:rFonts w:ascii="Arial" w:eastAsia="Times New Roman" w:hAnsi="Arial" w:cs="Arial"/>
          <w:color w:val="000000" w:themeColor="text1"/>
          <w:lang w:val="fr-FR" w:eastAsia="fr-FR"/>
        </w:rPr>
        <w:t>immediately</w:t>
      </w:r>
      <w:proofErr w:type="spellEnd"/>
    </w:p>
    <w:p w:rsidR="00DA75BC" w:rsidRPr="001F4B35" w:rsidRDefault="00DA75BC" w:rsidP="00A26465">
      <w:pPr>
        <w:tabs>
          <w:tab w:val="left" w:pos="7464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A26465" w:rsidRPr="001F4B35" w:rsidRDefault="00A26465" w:rsidP="00A26465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1F4B35">
        <w:rPr>
          <w:rFonts w:ascii="Arial" w:hAnsi="Arial" w:cs="Arial"/>
          <w:color w:val="000000" w:themeColor="text1"/>
          <w:u w:val="single"/>
        </w:rPr>
        <w:t xml:space="preserve">Selected publications: </w:t>
      </w:r>
    </w:p>
    <w:p w:rsidR="00A26465" w:rsidRPr="001F4B35" w:rsidRDefault="00A26465" w:rsidP="00A264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E673A6">
        <w:rPr>
          <w:rFonts w:ascii="Arial" w:hAnsi="Arial" w:cs="Arial"/>
          <w:bCs/>
          <w:color w:val="000000" w:themeColor="text1"/>
          <w:lang w:val="fr-CA"/>
        </w:rPr>
        <w:t xml:space="preserve">Faraj M. 2019. </w:t>
      </w:r>
      <w:r w:rsidRPr="00E673A6">
        <w:rPr>
          <w:rFonts w:ascii="Arial" w:hAnsi="Arial" w:cs="Arial"/>
          <w:color w:val="000000" w:themeColor="text1"/>
          <w:lang w:val="fr-CA"/>
        </w:rPr>
        <w:t xml:space="preserve">Au-delà du risque cardiovasculaire : </w:t>
      </w:r>
      <w:r w:rsidRPr="00E673A6">
        <w:rPr>
          <w:rFonts w:ascii="Arial" w:eastAsia="HelveticaNeueLTStd-Roman" w:hAnsi="Arial" w:cs="Arial"/>
          <w:color w:val="000000" w:themeColor="text1"/>
          <w:lang w:val="fr-CA" w:eastAsia="fr-FR"/>
        </w:rPr>
        <w:t>le rôle des lipoprotéines contenant l’apoB athérogènes dans l’étiologie du diabète de type 2</w:t>
      </w:r>
      <w:r w:rsidRPr="00E673A6">
        <w:rPr>
          <w:rFonts w:ascii="Arial" w:hAnsi="Arial" w:cs="Arial"/>
          <w:color w:val="000000" w:themeColor="text1"/>
          <w:lang w:val="fr-CA"/>
        </w:rPr>
        <w:t xml:space="preserve">. </w:t>
      </w:r>
      <w:proofErr w:type="spellStart"/>
      <w:r w:rsidRPr="001F4B35">
        <w:rPr>
          <w:rFonts w:ascii="Arial" w:hAnsi="Arial" w:cs="Arial"/>
          <w:color w:val="000000" w:themeColor="text1"/>
        </w:rPr>
        <w:t>Médecine</w:t>
      </w:r>
      <w:proofErr w:type="spellEnd"/>
      <w:r w:rsidRPr="001F4B35">
        <w:rPr>
          <w:rFonts w:ascii="Arial" w:hAnsi="Arial" w:cs="Arial"/>
          <w:color w:val="000000" w:themeColor="text1"/>
        </w:rPr>
        <w:t xml:space="preserve"> des Maladies </w:t>
      </w:r>
      <w:proofErr w:type="spellStart"/>
      <w:r w:rsidRPr="001F4B35">
        <w:rPr>
          <w:rFonts w:ascii="Arial" w:hAnsi="Arial" w:cs="Arial"/>
          <w:color w:val="000000" w:themeColor="text1"/>
        </w:rPr>
        <w:t>Métaboliques</w:t>
      </w:r>
      <w:proofErr w:type="spellEnd"/>
      <w:r w:rsidRPr="001F4B35">
        <w:rPr>
          <w:rFonts w:ascii="Arial" w:hAnsi="Arial" w:cs="Arial"/>
          <w:color w:val="000000" w:themeColor="text1"/>
        </w:rPr>
        <w:t xml:space="preserve"> 13 (2):129-139. </w:t>
      </w:r>
    </w:p>
    <w:p w:rsidR="00A26465" w:rsidRPr="001F4B35" w:rsidRDefault="00A26465" w:rsidP="00A264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1F4B35">
        <w:rPr>
          <w:rFonts w:ascii="Arial" w:hAnsi="Arial" w:cs="Arial"/>
          <w:color w:val="000000" w:themeColor="text1"/>
          <w:lang w:eastAsia="en-CA"/>
        </w:rPr>
        <w:t xml:space="preserve">Lamantia V, Bissonnette S, Provost V, </w:t>
      </w:r>
      <w:proofErr w:type="spellStart"/>
      <w:r w:rsidRPr="001F4B35">
        <w:rPr>
          <w:rFonts w:ascii="Arial" w:hAnsi="Arial" w:cs="Arial"/>
          <w:color w:val="000000" w:themeColor="text1"/>
          <w:lang w:eastAsia="en-CA"/>
        </w:rPr>
        <w:t>Devaux</w:t>
      </w:r>
      <w:proofErr w:type="spellEnd"/>
      <w:r w:rsidRPr="001F4B35">
        <w:rPr>
          <w:rFonts w:ascii="Arial" w:hAnsi="Arial" w:cs="Arial"/>
          <w:color w:val="000000" w:themeColor="text1"/>
          <w:lang w:eastAsia="en-CA"/>
        </w:rPr>
        <w:t xml:space="preserve"> M, Cyr Y, </w:t>
      </w:r>
      <w:proofErr w:type="spellStart"/>
      <w:r w:rsidRPr="001F4B35">
        <w:rPr>
          <w:rFonts w:ascii="Arial" w:hAnsi="Arial" w:cs="Arial"/>
          <w:color w:val="000000" w:themeColor="text1"/>
          <w:lang w:eastAsia="en-CA"/>
        </w:rPr>
        <w:t>Daneault</w:t>
      </w:r>
      <w:proofErr w:type="spellEnd"/>
      <w:r w:rsidRPr="001F4B35">
        <w:rPr>
          <w:rFonts w:ascii="Arial" w:hAnsi="Arial" w:cs="Arial"/>
          <w:color w:val="000000" w:themeColor="text1"/>
          <w:lang w:eastAsia="en-CA"/>
        </w:rPr>
        <w:t xml:space="preserve"> C, Des </w:t>
      </w:r>
      <w:proofErr w:type="spellStart"/>
      <w:r w:rsidRPr="001F4B35">
        <w:rPr>
          <w:rFonts w:ascii="Arial" w:hAnsi="Arial" w:cs="Arial"/>
          <w:color w:val="000000" w:themeColor="text1"/>
          <w:lang w:eastAsia="en-CA"/>
        </w:rPr>
        <w:t>Rosiers</w:t>
      </w:r>
      <w:proofErr w:type="spellEnd"/>
      <w:r w:rsidRPr="001F4B35">
        <w:rPr>
          <w:rFonts w:ascii="Arial" w:hAnsi="Arial" w:cs="Arial"/>
          <w:color w:val="000000" w:themeColor="text1"/>
          <w:lang w:eastAsia="en-CA"/>
        </w:rPr>
        <w:t xml:space="preserve"> C, Faraj M 2018. </w:t>
      </w:r>
      <w:r w:rsidRPr="001F4B35">
        <w:rPr>
          <w:rFonts w:ascii="Arial" w:hAnsi="Arial" w:cs="Arial"/>
          <w:bCs/>
          <w:color w:val="000000" w:themeColor="text1"/>
          <w:lang w:eastAsia="en-CA"/>
        </w:rPr>
        <w:t>The association of estimated delta-5-desaturase activity with insulin sensitivity and postprandial fat clearance in obese subjects is dependent on plasma apoB</w:t>
      </w:r>
      <w:r w:rsidRPr="001F4B35">
        <w:rPr>
          <w:rFonts w:ascii="Arial" w:hAnsi="Arial" w:cs="Arial"/>
          <w:color w:val="000000" w:themeColor="text1"/>
          <w:lang w:eastAsia="en-CA"/>
        </w:rPr>
        <w:t xml:space="preserve">. Journal of Nutrition. </w:t>
      </w:r>
      <w:r w:rsidRPr="001F4B35">
        <w:rPr>
          <w:rFonts w:ascii="Arial" w:hAnsi="Arial" w:cs="Arial"/>
          <w:color w:val="000000" w:themeColor="text1"/>
        </w:rPr>
        <w:t xml:space="preserve">149 (1), 57-67 </w:t>
      </w:r>
    </w:p>
    <w:p w:rsidR="00A26465" w:rsidRPr="001F4B35" w:rsidRDefault="00A26465" w:rsidP="00A264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1F4B35">
        <w:rPr>
          <w:rFonts w:ascii="Arial" w:hAnsi="Arial" w:cs="Arial"/>
          <w:color w:val="000000" w:themeColor="text1"/>
          <w:lang w:eastAsia="en-CA"/>
        </w:rPr>
        <w:t xml:space="preserve">Bissonnette S, Saint-Pierre N, Lamantia V, Leroux C, Provost V, Cyr Y, Rabasa-Lhoret R, Faraj M 2018. </w:t>
      </w:r>
      <w:r w:rsidRPr="001F4B35">
        <w:rPr>
          <w:rFonts w:ascii="Arial" w:hAnsi="Arial" w:cs="Arial"/>
          <w:bCs/>
          <w:color w:val="000000" w:themeColor="text1"/>
          <w:lang w:eastAsia="en-CA"/>
        </w:rPr>
        <w:t xml:space="preserve">High plasma apoB identifies obese subjects who best ameliorate white adipose tissue dysfunction and glucose-induced hyperinsulinemia after a hypocaloric diet. </w:t>
      </w:r>
      <w:r w:rsidRPr="001F4B35">
        <w:rPr>
          <w:rFonts w:ascii="Arial" w:hAnsi="Arial" w:cs="Arial"/>
          <w:color w:val="000000" w:themeColor="text1"/>
          <w:lang w:eastAsia="en-CA"/>
        </w:rPr>
        <w:t xml:space="preserve">American Journal of Clinical Nutrition. </w:t>
      </w:r>
      <w:r w:rsidRPr="001F4B35">
        <w:rPr>
          <w:rFonts w:ascii="Arial" w:hAnsi="Arial" w:cs="Arial"/>
          <w:color w:val="000000" w:themeColor="text1"/>
        </w:rPr>
        <w:t xml:space="preserve">1;108(1):62-76 </w:t>
      </w:r>
    </w:p>
    <w:p w:rsidR="00A26465" w:rsidRPr="001F4B35" w:rsidRDefault="00A26465" w:rsidP="00A2646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1F4B35">
        <w:rPr>
          <w:rFonts w:ascii="Arial" w:hAnsi="Arial" w:cs="Arial"/>
          <w:color w:val="000000" w:themeColor="text1"/>
        </w:rPr>
        <w:lastRenderedPageBreak/>
        <w:t xml:space="preserve">Lamantia V, Bissonnette S, Wassef H, Cyr Y, </w:t>
      </w:r>
      <w:proofErr w:type="spellStart"/>
      <w:r w:rsidRPr="001F4B35">
        <w:rPr>
          <w:rFonts w:ascii="Arial" w:hAnsi="Arial" w:cs="Arial"/>
          <w:color w:val="000000" w:themeColor="text1"/>
        </w:rPr>
        <w:t>Baass</w:t>
      </w:r>
      <w:proofErr w:type="spellEnd"/>
      <w:r w:rsidRPr="001F4B35">
        <w:rPr>
          <w:rFonts w:ascii="Arial" w:hAnsi="Arial" w:cs="Arial"/>
          <w:color w:val="000000" w:themeColor="text1"/>
        </w:rPr>
        <w:t xml:space="preserve"> A, </w:t>
      </w:r>
      <w:proofErr w:type="spellStart"/>
      <w:r w:rsidRPr="001F4B35">
        <w:rPr>
          <w:rFonts w:ascii="Arial" w:hAnsi="Arial" w:cs="Arial"/>
          <w:color w:val="000000" w:themeColor="text1"/>
        </w:rPr>
        <w:t>Dufourt</w:t>
      </w:r>
      <w:proofErr w:type="spellEnd"/>
      <w:r w:rsidRPr="001F4B35">
        <w:rPr>
          <w:rFonts w:ascii="Arial" w:hAnsi="Arial" w:cs="Arial"/>
          <w:color w:val="000000" w:themeColor="text1"/>
        </w:rPr>
        <w:t xml:space="preserve"> R, </w:t>
      </w:r>
      <w:proofErr w:type="spellStart"/>
      <w:r w:rsidRPr="001F4B35">
        <w:rPr>
          <w:rFonts w:ascii="Arial" w:hAnsi="Arial" w:cs="Arial"/>
          <w:color w:val="000000" w:themeColor="text1"/>
        </w:rPr>
        <w:t>Rabasa-Lhoret</w:t>
      </w:r>
      <w:proofErr w:type="spellEnd"/>
      <w:r w:rsidRPr="001F4B35">
        <w:rPr>
          <w:rFonts w:ascii="Arial" w:hAnsi="Arial" w:cs="Arial"/>
          <w:color w:val="000000" w:themeColor="text1"/>
        </w:rPr>
        <w:t xml:space="preserve"> R, Faraj M 2017. ApoB-lipoproteins and dysfunctional white adipose tissue; relation to risk factors for type 2 diabetes. Journal of Clinical Lipidology 11(1):34-45 </w:t>
      </w:r>
    </w:p>
    <w:p w:rsidR="00A26465" w:rsidRPr="001F4B35" w:rsidRDefault="00A26465" w:rsidP="00A264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mallCaps/>
          <w:color w:val="000000" w:themeColor="text1"/>
        </w:rPr>
      </w:pPr>
      <w:r w:rsidRPr="001F4B35">
        <w:rPr>
          <w:rFonts w:ascii="Arial" w:hAnsi="Arial" w:cs="Arial"/>
          <w:color w:val="000000" w:themeColor="text1"/>
        </w:rPr>
        <w:t xml:space="preserve">Wassef H, Bissonnette S, Dufour R, Davignon J, Faraj M 2017. </w:t>
      </w:r>
      <w:hyperlink r:id="rId6" w:history="1">
        <w:r w:rsidRPr="001F4B35">
          <w:rPr>
            <w:rStyle w:val="Lienhypertexte"/>
            <w:rFonts w:ascii="Arial" w:hAnsi="Arial" w:cs="Arial"/>
            <w:color w:val="000000" w:themeColor="text1"/>
            <w:u w:val="none"/>
          </w:rPr>
          <w:t>Enrichment of Triglyceride-Rich Lipoproteins with Apolipoprotein C-I Is Positively Associated with Their Delayed Plasma Clearance Independently of Other Transferable Apolipoproteins in Postmenopausal Overweight and Obese Women.</w:t>
        </w:r>
      </w:hyperlink>
      <w:r w:rsidRPr="001F4B35">
        <w:rPr>
          <w:rFonts w:ascii="Arial" w:hAnsi="Arial" w:cs="Arial"/>
          <w:color w:val="000000" w:themeColor="text1"/>
        </w:rPr>
        <w:t xml:space="preserve"> Journal of Nutrition 147(5):754-762 </w:t>
      </w:r>
    </w:p>
    <w:p w:rsidR="00A26465" w:rsidRPr="001F4B35" w:rsidRDefault="00A26465" w:rsidP="00A26465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  <w:lang w:val="fr-CA"/>
        </w:rPr>
      </w:pPr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>Cyr Y, Wassef H, Bissonnette S, Lamantia V, Davignon J, Faraj M 2016. White adipose tissue-</w:t>
      </w:r>
      <w:proofErr w:type="spellStart"/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>apoCI</w:t>
      </w:r>
      <w:proofErr w:type="spellEnd"/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>s</w:t>
      </w:r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>ecretion</w:t>
      </w:r>
      <w:proofErr w:type="spellEnd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 xml:space="preserve">; </w:t>
      </w:r>
      <w:proofErr w:type="spellStart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>role</w:t>
      </w:r>
      <w:proofErr w:type="spellEnd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 xml:space="preserve"> in </w:t>
      </w:r>
      <w:proofErr w:type="spellStart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>delayed</w:t>
      </w:r>
      <w:proofErr w:type="spellEnd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 xml:space="preserve"> chylomicron clearance </w:t>
      </w:r>
      <w:r w:rsidRPr="001F4B35">
        <w:rPr>
          <w:rFonts w:ascii="Arial" w:hAnsi="Arial" w:cs="Arial"/>
          <w:bCs/>
          <w:iCs/>
          <w:color w:val="000000" w:themeColor="text1"/>
          <w:sz w:val="22"/>
          <w:szCs w:val="22"/>
          <w:lang w:val="fr-CA" w:eastAsia="fr-FR"/>
        </w:rPr>
        <w:t xml:space="preserve">in vivo </w:t>
      </w:r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 xml:space="preserve">and </w:t>
      </w:r>
      <w:r w:rsidRPr="001F4B35">
        <w:rPr>
          <w:rFonts w:ascii="Arial" w:hAnsi="Arial" w:cs="Arial"/>
          <w:bCs/>
          <w:iCs/>
          <w:color w:val="000000" w:themeColor="text1"/>
          <w:sz w:val="22"/>
          <w:szCs w:val="22"/>
          <w:lang w:val="fr-CA" w:eastAsia="fr-FR"/>
        </w:rPr>
        <w:t xml:space="preserve">ex vivo </w:t>
      </w:r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 xml:space="preserve">in white adipose tissue in obese </w:t>
      </w:r>
      <w:proofErr w:type="spellStart"/>
      <w:r w:rsidRPr="001F4B35">
        <w:rPr>
          <w:rFonts w:ascii="Arial" w:hAnsi="Arial" w:cs="Arial"/>
          <w:bCs/>
          <w:color w:val="000000" w:themeColor="text1"/>
          <w:sz w:val="22"/>
          <w:szCs w:val="22"/>
          <w:lang w:val="fr-CA" w:eastAsia="fr-FR"/>
        </w:rPr>
        <w:t>subjects</w:t>
      </w:r>
      <w:proofErr w:type="spellEnd"/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>. Journal of</w:t>
      </w:r>
      <w:r w:rsidRPr="001F4B35">
        <w:rPr>
          <w:rFonts w:ascii="Arial" w:hAnsi="Arial" w:cs="Arial"/>
          <w:smallCaps/>
          <w:color w:val="000000" w:themeColor="text1"/>
          <w:sz w:val="22"/>
          <w:szCs w:val="22"/>
          <w:lang w:val="fr-CA"/>
        </w:rPr>
        <w:t xml:space="preserve"> </w:t>
      </w:r>
      <w:r w:rsidRPr="001F4B35">
        <w:rPr>
          <w:rFonts w:ascii="Arial" w:hAnsi="Arial" w:cs="Arial"/>
          <w:color w:val="000000" w:themeColor="text1"/>
          <w:sz w:val="22"/>
          <w:szCs w:val="22"/>
          <w:lang w:val="fr-CA" w:eastAsia="fr-FR"/>
        </w:rPr>
        <w:t xml:space="preserve">Lipid Research </w:t>
      </w:r>
      <w:r w:rsidRPr="001F4B35">
        <w:rPr>
          <w:rFonts w:ascii="Arial" w:hAnsi="Arial" w:cs="Arial"/>
          <w:color w:val="000000" w:themeColor="text1"/>
          <w:sz w:val="22"/>
          <w:szCs w:val="22"/>
          <w:lang w:val="fr-CA"/>
        </w:rPr>
        <w:t xml:space="preserve">57(6):1074-85 </w:t>
      </w:r>
    </w:p>
    <w:p w:rsidR="00A26465" w:rsidRPr="001F4B35" w:rsidRDefault="00A26465" w:rsidP="00A264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mallCaps/>
          <w:color w:val="000000" w:themeColor="text1"/>
          <w:lang w:val="fr-CA"/>
        </w:rPr>
      </w:pPr>
      <w:r w:rsidRPr="001F4B35">
        <w:rPr>
          <w:rFonts w:ascii="Arial" w:hAnsi="Arial" w:cs="Arial"/>
          <w:color w:val="000000" w:themeColor="text1"/>
          <w:lang w:val="fr-CA"/>
        </w:rPr>
        <w:t xml:space="preserve">Wassef H, Bissonnette S, </w:t>
      </w:r>
      <w:r w:rsidRPr="001F4B35">
        <w:rPr>
          <w:rFonts w:ascii="Arial" w:hAnsi="Arial" w:cs="Arial"/>
          <w:snapToGrid w:val="0"/>
          <w:color w:val="000000" w:themeColor="text1"/>
          <w:lang w:val="fr-CA"/>
        </w:rPr>
        <w:t>Saint-Pierre N</w:t>
      </w:r>
      <w:r w:rsidRPr="001F4B35">
        <w:rPr>
          <w:rFonts w:ascii="Arial" w:hAnsi="Arial" w:cs="Arial"/>
          <w:color w:val="000000" w:themeColor="text1"/>
          <w:lang w:val="fr-CA"/>
        </w:rPr>
        <w:t xml:space="preserve">, Lamantia V, Cyr Y, Chrétien M, Faraj M 2015. The apoB/ PCSK9 ratio : a new index for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metabolic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risk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in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humans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. Journal of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Clinical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Lipidology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9;664-675</w:t>
      </w:r>
    </w:p>
    <w:p w:rsidR="00A26465" w:rsidRPr="001F4B35" w:rsidRDefault="00A26465" w:rsidP="00A264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mallCaps/>
          <w:color w:val="000000" w:themeColor="text1"/>
          <w:lang w:val="fr-CA"/>
        </w:rPr>
      </w:pPr>
      <w:r w:rsidRPr="001F4B35">
        <w:rPr>
          <w:rFonts w:ascii="Arial" w:hAnsi="Arial" w:cs="Arial"/>
          <w:color w:val="000000" w:themeColor="text1"/>
          <w:lang w:val="fr-CA"/>
        </w:rPr>
        <w:t xml:space="preserve">Bissonnette S, </w:t>
      </w:r>
      <w:r w:rsidRPr="001F4B35">
        <w:rPr>
          <w:rFonts w:ascii="Arial" w:hAnsi="Arial" w:cs="Arial"/>
          <w:snapToGrid w:val="0"/>
          <w:color w:val="000000" w:themeColor="text1"/>
          <w:lang w:val="fr-CA"/>
        </w:rPr>
        <w:t>Saint-Pierre N</w:t>
      </w:r>
      <w:r w:rsidRPr="001F4B35">
        <w:rPr>
          <w:rFonts w:ascii="Arial" w:hAnsi="Arial" w:cs="Arial"/>
          <w:color w:val="000000" w:themeColor="text1"/>
          <w:lang w:val="fr-CA"/>
        </w:rPr>
        <w:t xml:space="preserve">, Lamantia V, Cyr Y, Wassef H, Faraj M 2015. </w:t>
      </w:r>
      <w:r w:rsidRPr="001F4B35">
        <w:rPr>
          <w:rFonts w:ascii="Arial" w:hAnsi="Arial" w:cs="Arial"/>
          <w:color w:val="000000" w:themeColor="text1"/>
          <w:lang w:val="fr-CA" w:eastAsia="fr-FR"/>
        </w:rPr>
        <w:t xml:space="preserve">Plasma IL-1Ra :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linking</w:t>
      </w:r>
      <w:proofErr w:type="spellEnd"/>
      <w:r w:rsidRPr="001F4B35">
        <w:rPr>
          <w:rFonts w:ascii="Arial" w:hAnsi="Arial" w:cs="Arial"/>
          <w:smallCaps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hyperapoB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to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risk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factors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for type 2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diabetes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independent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of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obesity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in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humans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. Nutrition and </w:t>
      </w:r>
      <w:proofErr w:type="spellStart"/>
      <w:r w:rsidRPr="001F4B35">
        <w:rPr>
          <w:rFonts w:ascii="Arial" w:hAnsi="Arial" w:cs="Arial"/>
          <w:color w:val="000000" w:themeColor="text1"/>
          <w:lang w:val="fr-CA" w:eastAsia="fr-FR"/>
        </w:rPr>
        <w:t>Diabetes</w:t>
      </w:r>
      <w:proofErr w:type="spellEnd"/>
      <w:r w:rsidRPr="001F4B35">
        <w:rPr>
          <w:rFonts w:ascii="Arial" w:hAnsi="Arial" w:cs="Arial"/>
          <w:color w:val="000000" w:themeColor="text1"/>
          <w:lang w:val="fr-CA" w:eastAsia="fr-FR"/>
        </w:rPr>
        <w:t xml:space="preserve"> 5(e180): 1-9.</w:t>
      </w:r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</w:p>
    <w:p w:rsidR="00A26465" w:rsidRPr="001F4B35" w:rsidRDefault="00A26465" w:rsidP="00A264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mallCaps/>
          <w:color w:val="000000" w:themeColor="text1"/>
          <w:lang w:val="fr-CA"/>
        </w:rPr>
      </w:pPr>
      <w:r w:rsidRPr="001F4B35">
        <w:rPr>
          <w:rFonts w:ascii="Arial" w:hAnsi="Arial" w:cs="Arial"/>
          <w:color w:val="000000" w:themeColor="text1"/>
          <w:lang w:val="fr-CA"/>
        </w:rPr>
        <w:t>Wassef H, Davignon J, Prud’homme D, Rabasa-Lhoret R</w:t>
      </w:r>
      <w:r w:rsidRPr="001F4B35">
        <w:rPr>
          <w:rFonts w:ascii="Arial" w:hAnsi="Arial" w:cs="Arial"/>
          <w:color w:val="000000" w:themeColor="text1"/>
          <w:vertAlign w:val="subscript"/>
          <w:lang w:val="fr-CA"/>
        </w:rPr>
        <w:t>,</w:t>
      </w:r>
      <w:r w:rsidRPr="001F4B35">
        <w:rPr>
          <w:rFonts w:ascii="Arial" w:hAnsi="Arial" w:cs="Arial"/>
          <w:color w:val="000000" w:themeColor="text1"/>
          <w:vertAlign w:val="superscript"/>
          <w:lang w:val="fr-CA"/>
        </w:rPr>
        <w:t xml:space="preserve"> </w:t>
      </w:r>
      <w:r w:rsidRPr="001F4B35">
        <w:rPr>
          <w:rFonts w:ascii="Arial" w:hAnsi="Arial" w:cs="Arial"/>
          <w:color w:val="000000" w:themeColor="text1"/>
          <w:lang w:val="fr-CA"/>
        </w:rPr>
        <w:t xml:space="preserve">Faraj M 2014. Changes in total and central fat mass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after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a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hypocaloric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diet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associate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with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changes of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apoC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-I in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postmenopausal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obese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women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. Journal of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Clinical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Lipidology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8(5):510-9 </w:t>
      </w:r>
    </w:p>
    <w:p w:rsidR="00606064" w:rsidRPr="001F4B35" w:rsidRDefault="00A26465" w:rsidP="00A2646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1F4B35">
        <w:rPr>
          <w:rFonts w:ascii="Arial" w:hAnsi="Arial" w:cs="Arial"/>
          <w:snapToGrid w:val="0"/>
          <w:color w:val="000000" w:themeColor="text1"/>
          <w:lang w:val="fr-CA"/>
        </w:rPr>
        <w:t xml:space="preserve">Bissonnette S, Salem H, Saint-Pierre N, Tardif A, Wassef H, Baass A, Dufour R, Faraj M. 2013.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Low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density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lipoproteins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delay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clearance of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triglyceride-rich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lipoproteins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by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human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</w:t>
      </w:r>
      <w:proofErr w:type="spellStart"/>
      <w:r w:rsidRPr="001F4B35">
        <w:rPr>
          <w:rFonts w:ascii="Arial" w:hAnsi="Arial" w:cs="Arial"/>
          <w:color w:val="000000" w:themeColor="text1"/>
          <w:lang w:val="fr-CA"/>
        </w:rPr>
        <w:t>subcutaneous</w:t>
      </w:r>
      <w:proofErr w:type="spellEnd"/>
      <w:r w:rsidRPr="001F4B35">
        <w:rPr>
          <w:rFonts w:ascii="Arial" w:hAnsi="Arial" w:cs="Arial"/>
          <w:color w:val="000000" w:themeColor="text1"/>
          <w:lang w:val="fr-CA"/>
        </w:rPr>
        <w:t xml:space="preserve"> adipose tissue</w:t>
      </w:r>
      <w:r w:rsidRPr="001F4B35">
        <w:rPr>
          <w:rFonts w:ascii="Arial" w:hAnsi="Arial" w:cs="Arial"/>
          <w:snapToGrid w:val="0"/>
          <w:color w:val="000000" w:themeColor="text1"/>
          <w:lang w:val="fr-CA"/>
        </w:rPr>
        <w:t xml:space="preserve">. Journal of Lipid Research </w:t>
      </w:r>
      <w:r w:rsidRPr="001F4B35">
        <w:rPr>
          <w:rFonts w:ascii="Arial" w:hAnsi="Arial" w:cs="Arial"/>
          <w:color w:val="000000" w:themeColor="text1"/>
          <w:lang w:val="fr-CA"/>
        </w:rPr>
        <w:t>54(5):1466-76</w:t>
      </w:r>
      <w:r w:rsidRPr="001F4B35">
        <w:rPr>
          <w:rFonts w:ascii="Arial" w:hAnsi="Arial" w:cs="Arial"/>
          <w:snapToGrid w:val="0"/>
          <w:color w:val="000000" w:themeColor="text1"/>
          <w:lang w:val="fr-CA"/>
        </w:rPr>
        <w:t xml:space="preserve"> </w:t>
      </w:r>
    </w:p>
    <w:sectPr w:rsidR="00606064" w:rsidRPr="001F4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0D37"/>
    <w:multiLevelType w:val="hybridMultilevel"/>
    <w:tmpl w:val="2DD4892C"/>
    <w:lvl w:ilvl="0" w:tplc="8F4E2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61457"/>
    <w:multiLevelType w:val="hybridMultilevel"/>
    <w:tmpl w:val="0FC417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01A1"/>
    <w:multiLevelType w:val="hybridMultilevel"/>
    <w:tmpl w:val="58181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C250C"/>
    <w:multiLevelType w:val="hybridMultilevel"/>
    <w:tmpl w:val="02444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83"/>
    <w:rsid w:val="001F4B35"/>
    <w:rsid w:val="002D04A6"/>
    <w:rsid w:val="0031119F"/>
    <w:rsid w:val="00362BB7"/>
    <w:rsid w:val="003701A8"/>
    <w:rsid w:val="003F54BF"/>
    <w:rsid w:val="00601336"/>
    <w:rsid w:val="006F63BF"/>
    <w:rsid w:val="00714D62"/>
    <w:rsid w:val="008541C8"/>
    <w:rsid w:val="009666AB"/>
    <w:rsid w:val="00A14F3D"/>
    <w:rsid w:val="00A26465"/>
    <w:rsid w:val="00A63B95"/>
    <w:rsid w:val="00AA4B62"/>
    <w:rsid w:val="00DA2D23"/>
    <w:rsid w:val="00DA75BC"/>
    <w:rsid w:val="00E31883"/>
    <w:rsid w:val="00E6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D078E-40D9-4813-A6C1-7517DC36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A26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5BC"/>
    <w:pPr>
      <w:ind w:left="720"/>
      <w:contextualSpacing/>
    </w:pPr>
  </w:style>
  <w:style w:type="character" w:styleId="Lienhypertexte">
    <w:name w:val="Hyperlink"/>
    <w:uiPriority w:val="99"/>
    <w:rsid w:val="00A26465"/>
    <w:rPr>
      <w:color w:val="0000FF"/>
      <w:u w:val="single"/>
    </w:rPr>
  </w:style>
  <w:style w:type="paragraph" w:customStyle="1" w:styleId="listes-titre">
    <w:name w:val="liste s-titre"/>
    <w:basedOn w:val="Normal"/>
    <w:rsid w:val="00A26465"/>
    <w:pPr>
      <w:spacing w:before="240" w:line="240" w:lineRule="auto"/>
      <w:ind w:left="538" w:hanging="181"/>
      <w:jc w:val="both"/>
    </w:pPr>
    <w:rPr>
      <w:rFonts w:ascii="Arial" w:eastAsia="Times New Roman" w:hAnsi="Arial" w:cs="Arial"/>
      <w:b/>
      <w:color w:val="003366"/>
      <w:sz w:val="20"/>
      <w:szCs w:val="24"/>
      <w:lang w:val="fr-CA" w:eastAsia="fr-CA"/>
    </w:rPr>
  </w:style>
  <w:style w:type="character" w:customStyle="1" w:styleId="jrnl">
    <w:name w:val="jrnl"/>
    <w:basedOn w:val="Policepardfaut"/>
    <w:rsid w:val="00A26465"/>
  </w:style>
  <w:style w:type="character" w:customStyle="1" w:styleId="hps">
    <w:name w:val="hps"/>
    <w:rsid w:val="00A26465"/>
  </w:style>
  <w:style w:type="paragraph" w:customStyle="1" w:styleId="Default">
    <w:name w:val="Default"/>
    <w:rsid w:val="00A26465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en-CA"/>
    </w:rPr>
  </w:style>
  <w:style w:type="character" w:customStyle="1" w:styleId="shorttext">
    <w:name w:val="short_text"/>
    <w:rsid w:val="00A26465"/>
  </w:style>
  <w:style w:type="paragraph" w:customStyle="1" w:styleId="desc2">
    <w:name w:val="desc2"/>
    <w:basedOn w:val="Normal"/>
    <w:rsid w:val="00A2646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en-CA"/>
    </w:rPr>
  </w:style>
  <w:style w:type="character" w:customStyle="1" w:styleId="Titre4Car">
    <w:name w:val="Titre 4 Car"/>
    <w:basedOn w:val="Policepardfaut"/>
    <w:link w:val="Titre4"/>
    <w:uiPriority w:val="9"/>
    <w:rsid w:val="00A26465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A2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A26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28356429" TargetMode="External"/><Relationship Id="rId5" Type="http://schemas.openxmlformats.org/officeDocument/2006/relationships/hyperlink" Target="mailto:may.faraj@ircm.q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3752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Faraj May</dc:creator>
  <cp:keywords/>
  <dc:description/>
  <cp:lastModifiedBy>Chénier Isabelle</cp:lastModifiedBy>
  <cp:revision>2</cp:revision>
  <dcterms:created xsi:type="dcterms:W3CDTF">2019-10-08T20:52:00Z</dcterms:created>
  <dcterms:modified xsi:type="dcterms:W3CDTF">2019-10-08T20:52:00Z</dcterms:modified>
</cp:coreProperties>
</file>